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3" w:type="dxa"/>
        <w:tblLook w:val="04A0"/>
      </w:tblPr>
      <w:tblGrid>
        <w:gridCol w:w="820"/>
        <w:gridCol w:w="1820"/>
        <w:gridCol w:w="960"/>
        <w:gridCol w:w="4040"/>
        <w:gridCol w:w="1400"/>
      </w:tblGrid>
      <w:tr w:rsidR="00B17CD8" w:rsidRPr="00B17CD8" w:rsidTr="00B17CD8">
        <w:trPr>
          <w:trHeight w:val="855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B17CD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吉林大学哲学社会科学研究优秀成果奖二等奖汇总表</w:t>
            </w:r>
          </w:p>
        </w:tc>
      </w:tr>
      <w:tr w:rsidR="00B17CD8" w:rsidRPr="00B17CD8" w:rsidTr="00B17CD8">
        <w:trPr>
          <w:trHeight w:val="8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B17CD8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B17CD8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B17CD8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申报人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</w:pPr>
            <w:r w:rsidRPr="00B17CD8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成果名称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B17CD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等级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bookmarkStart w:id="0" w:name="RANGE!A3:E52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bookmarkEnd w:id="0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白刚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自由的历险——从“德国观念论”到《资本论》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贾玉娇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创新社会治理体制：目标、条件及核心议题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刘福森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马克思实现的哲学观革命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蒲新微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走进老年群体：从关怀到关照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曲红梅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马克思主义、道德和历史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王庆丰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资本的再现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王振林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现代西方交往理论研究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8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哲学社会学院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张彦彦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7CD8">
              <w:rPr>
                <w:rFonts w:ascii="Times New Roman" w:eastAsia="宋体" w:hAnsi="Times New Roman" w:cs="Times New Roman"/>
                <w:kern w:val="0"/>
                <w:sz w:val="22"/>
              </w:rPr>
              <w:t>Two Measures For Cross-cultural Research on Morality: Comparison and Revision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蔡大伟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7CD8">
              <w:rPr>
                <w:rFonts w:ascii="Times New Roman" w:eastAsia="宋体" w:hAnsi="Times New Roman" w:cs="Times New Roman"/>
                <w:kern w:val="0"/>
                <w:sz w:val="22"/>
              </w:rPr>
              <w:t>The Origins of Chinese Domestic Cattle as Revealed by Ancient DNA Analysis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段天璟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二里头文化时期的中国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李松儒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战国简帛字迹研究——</w:t>
            </w: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以上博简</w:t>
            </w:r>
            <w:proofErr w:type="gramEnd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为中心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马大勇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晚清民国词史稿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沈文凡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唐诗接受史论稿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王桂妹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从“无意开新”到“有意守旧”：《甲寅》一贯的文学趣味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王剑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有明之无善政自内阁始——论明初政治变动中的内阁政治文化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文学院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朱永刚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文化变迁与边缘效应——西辽河流域</w:t>
            </w: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北系区新石器时代</w:t>
            </w:r>
            <w:proofErr w:type="gramEnd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文化的发现与研究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外国语学院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尹允镇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韩国文学和韩中文学比较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公共外语教育学院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杨梅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7CD8">
              <w:rPr>
                <w:rFonts w:ascii="Times New Roman" w:eastAsia="宋体" w:hAnsi="Times New Roman" w:cs="Times New Roman"/>
                <w:kern w:val="0"/>
                <w:sz w:val="22"/>
              </w:rPr>
              <w:t>Carrying a Torch: The Beijing Olympic Torch Relay in the British and Chinese Media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艺术学院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类维顺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明心见性——类</w:t>
            </w: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维顺创作</w:t>
            </w:r>
            <w:proofErr w:type="gramEnd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札记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11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体育学院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俞大伟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7CD8">
              <w:rPr>
                <w:rFonts w:ascii="Times New Roman" w:eastAsia="宋体" w:hAnsi="Times New Roman" w:cs="Times New Roman"/>
                <w:kern w:val="0"/>
                <w:sz w:val="22"/>
              </w:rPr>
              <w:t>Role Underplayed</w:t>
            </w:r>
            <w:r w:rsidRPr="00B17CD8">
              <w:rPr>
                <w:rFonts w:ascii="宋体" w:eastAsia="宋体" w:hAnsi="宋体" w:cs="Times New Roman" w:hint="eastAsia"/>
                <w:kern w:val="0"/>
                <w:sz w:val="22"/>
              </w:rPr>
              <w:t>：</w:t>
            </w:r>
            <w:r w:rsidRPr="00B17CD8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Research on the </w:t>
            </w:r>
            <w:r w:rsidRPr="00B17CD8">
              <w:rPr>
                <w:rFonts w:ascii="Times New Roman" w:eastAsia="宋体" w:hAnsi="Times New Roman" w:cs="Times New Roman"/>
                <w:kern w:val="0"/>
                <w:sz w:val="22"/>
              </w:rPr>
              <w:br/>
              <w:t>Weakening  Function of the All-China Sports Federation from a Historical Perspective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11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公共外交学院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富育红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上海合作组织介入阿富汗的背景、问题与方式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史本叶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国有企业境外投资风险防范机制研究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何志鹏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国际法治论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李拥军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“大义灭亲”与“亲亲相隐”的博弈——亲属豁免权的中国面向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马新彦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民法总则代理立法研究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法学院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朱振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法律的权威性：基于实践哲学的研究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行政学院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郭锐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东亚地缘环境变化与中国区域地缘战略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行政学院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麻宝斌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中国人的正义观念及其现代转型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行政学院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王生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当代韩国民族主义研究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行政学院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肖晞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 xml:space="preserve"> “一带一路”中的风险与中国作为：一种社会网络的分析视角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行政学院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许玉镇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公众参与政府治理的法治保障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行政学院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张锐昕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以信息资源共享提高行政审批整体效率的建议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丁志国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由实证检验到理论猜想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方毅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7CD8">
              <w:rPr>
                <w:rFonts w:ascii="Times New Roman" w:eastAsia="宋体" w:hAnsi="Times New Roman" w:cs="Times New Roman"/>
                <w:kern w:val="0"/>
                <w:sz w:val="22"/>
              </w:rPr>
              <w:t>Fund Manager Characteristics and Performance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金晓彤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差异</w:t>
            </w: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化就业</w:t>
            </w:r>
            <w:proofErr w:type="gramEnd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 xml:space="preserve">的新生代农民工收入影响因素分析——基于全国31省（市）4268个样本的实证研究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庞晓波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中国经济景气变化与政府债务风险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张屹山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关于如何让吉林经济尽快企稳回升的建议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李静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精准扶贫进展有序 脱贫仍须破难前行    ——和龙市龙城镇脱贫工作调研报告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邵彦敏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马克思主义理论当代价值的方法论思考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东北亚研究院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张广翔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19世纪俄国保护关税政策问题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古籍研究所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单育辰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楚地战国简帛与传世文献对读之研究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古籍研究所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沈刚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吴简所见孙吴县级草刺文书处置问题考论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古籍研究所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周忠兵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卡内基博物馆所藏甲骨研究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高等教育研究所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任增元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量化评价、知识生产与理性大学的追寻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高等教育研究所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于杨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后大众化阶段高等教育质量保障的特点及发展趋势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70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董保宝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风险需要平衡吗？新企业风险承担与绩效倒U型关系及创业能力的中介作用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李雪灵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7CD8">
              <w:rPr>
                <w:rFonts w:ascii="Times New Roman" w:eastAsia="宋体" w:hAnsi="Times New Roman" w:cs="Times New Roman"/>
                <w:kern w:val="0"/>
                <w:sz w:val="22"/>
              </w:rPr>
              <w:t>Rethinking new venture's cognitive legitimacy: An Experimental Study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李晶华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7CD8">
              <w:rPr>
                <w:rFonts w:ascii="Times New Roman" w:eastAsia="宋体" w:hAnsi="Times New Roman" w:cs="Times New Roman"/>
                <w:kern w:val="0"/>
                <w:sz w:val="22"/>
              </w:rPr>
              <w:t>Patient satisfaction between primary care providers and hospitals: a cross-sectional survey in Jilin province, China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B17CD8" w:rsidRPr="00B17CD8" w:rsidTr="00B17CD8">
        <w:trPr>
          <w:trHeight w:val="12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公共卫生学院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17CD8">
              <w:rPr>
                <w:rFonts w:ascii="宋体" w:eastAsia="宋体" w:hAnsi="宋体" w:cs="宋体" w:hint="eastAsia"/>
                <w:kern w:val="0"/>
                <w:sz w:val="22"/>
              </w:rPr>
              <w:t>梅松丽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CD8" w:rsidRPr="00B17CD8" w:rsidRDefault="00B17CD8" w:rsidP="00B17CD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7CD8">
              <w:rPr>
                <w:rFonts w:ascii="Times New Roman" w:eastAsia="宋体" w:hAnsi="Times New Roman" w:cs="Times New Roman"/>
                <w:kern w:val="0"/>
                <w:sz w:val="22"/>
              </w:rPr>
              <w:t>Problematic Internet use, well-being, self-esteem and self-control: Data from a high-school survey in China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CD8" w:rsidRPr="00B17CD8" w:rsidRDefault="00B17CD8" w:rsidP="00B17CD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17CD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</w:tbl>
    <w:p w:rsidR="008B2325" w:rsidRDefault="00335166"/>
    <w:sectPr w:rsidR="008B2325" w:rsidSect="005C09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166" w:rsidRDefault="00335166" w:rsidP="00B17CD8">
      <w:r>
        <w:separator/>
      </w:r>
    </w:p>
  </w:endnote>
  <w:endnote w:type="continuationSeparator" w:id="0">
    <w:p w:rsidR="00335166" w:rsidRDefault="00335166" w:rsidP="00B17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166" w:rsidRDefault="00335166" w:rsidP="00B17CD8">
      <w:r>
        <w:separator/>
      </w:r>
    </w:p>
  </w:footnote>
  <w:footnote w:type="continuationSeparator" w:id="0">
    <w:p w:rsidR="00335166" w:rsidRDefault="00335166" w:rsidP="00B17C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7CD8"/>
    <w:rsid w:val="00335166"/>
    <w:rsid w:val="005C09DF"/>
    <w:rsid w:val="008A09BF"/>
    <w:rsid w:val="00B17CD8"/>
    <w:rsid w:val="00FB5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7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7C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7C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7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Company>China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2018-04-25T02:21:00Z</dcterms:created>
  <dcterms:modified xsi:type="dcterms:W3CDTF">2018-04-25T02:21:00Z</dcterms:modified>
</cp:coreProperties>
</file>